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25" w:rsidRDefault="00B43A25" w:rsidP="00B43A25">
      <w:pPr>
        <w:ind w:firstLine="284"/>
        <w:jc w:val="right"/>
      </w:pPr>
      <w:bookmarkStart w:id="0" w:name="_GoBack"/>
      <w:bookmarkEnd w:id="0"/>
      <w:r>
        <w:t>ГОСТ 27900-88</w:t>
      </w:r>
    </w:p>
    <w:p w:rsidR="00B43A25" w:rsidRDefault="00B43A25" w:rsidP="00B43A25">
      <w:pPr>
        <w:ind w:firstLine="284"/>
        <w:jc w:val="right"/>
      </w:pPr>
      <w:r>
        <w:t>(МЭК 598-2-22)</w:t>
      </w:r>
    </w:p>
    <w:p w:rsidR="00B43A25" w:rsidRDefault="00B43A25" w:rsidP="00B43A25">
      <w:pPr>
        <w:ind w:firstLine="284"/>
        <w:jc w:val="center"/>
      </w:pPr>
    </w:p>
    <w:p w:rsidR="00B43A25" w:rsidRDefault="00B43A25" w:rsidP="00B43A25">
      <w:pPr>
        <w:ind w:firstLine="284"/>
        <w:jc w:val="center"/>
      </w:pPr>
      <w:r>
        <w:t>ГОСУДАРСТВЕННЫЙ СТАНДАРТ СОЮЗА ССР</w:t>
      </w:r>
    </w:p>
    <w:p w:rsidR="00B43A25" w:rsidRDefault="00B43A25" w:rsidP="00B43A25">
      <w:pPr>
        <w:ind w:firstLine="284"/>
        <w:jc w:val="center"/>
      </w:pPr>
    </w:p>
    <w:p w:rsidR="00B43A25" w:rsidRDefault="00B43A25" w:rsidP="00B43A25">
      <w:pPr>
        <w:ind w:firstLine="284"/>
        <w:jc w:val="center"/>
      </w:pPr>
    </w:p>
    <w:p w:rsidR="00B43A25" w:rsidRDefault="00B43A25" w:rsidP="00B43A25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СВЕТИЛЬНИКИ ДЛЯ АВАРИЙНОГО ОСВЕЩЕНИЯ</w:t>
      </w:r>
    </w:p>
    <w:p w:rsidR="00B43A25" w:rsidRDefault="00B43A25" w:rsidP="00B43A25">
      <w:pPr>
        <w:ind w:firstLine="284"/>
        <w:jc w:val="center"/>
        <w:rPr>
          <w:b/>
        </w:rPr>
      </w:pPr>
      <w:r>
        <w:rPr>
          <w:b/>
        </w:rPr>
        <w:t>ТЕХНИЧЕСКИЕ ТРЕБОВАНИЯ</w:t>
      </w:r>
    </w:p>
    <w:p w:rsidR="00B43A25" w:rsidRDefault="00B43A25" w:rsidP="00B43A25">
      <w:pPr>
        <w:ind w:firstLine="284"/>
        <w:jc w:val="center"/>
      </w:pPr>
    </w:p>
    <w:p w:rsidR="00B43A25" w:rsidRPr="00B43A25" w:rsidRDefault="00B43A25" w:rsidP="00B43A25">
      <w:pPr>
        <w:ind w:firstLine="284"/>
        <w:jc w:val="center"/>
        <w:rPr>
          <w:lang w:val="en-US"/>
        </w:rPr>
      </w:pPr>
      <w:proofErr w:type="gramStart"/>
      <w:r>
        <w:rPr>
          <w:lang w:val="en-US"/>
        </w:rPr>
        <w:t>Luminaires for emergency lighting.</w:t>
      </w:r>
      <w:proofErr w:type="gramEnd"/>
      <w:r>
        <w:rPr>
          <w:lang w:val="en-US"/>
        </w:rPr>
        <w:t xml:space="preserve"> Technical requirements</w:t>
      </w:r>
    </w:p>
    <w:p w:rsidR="00B43A25" w:rsidRPr="00B43A25" w:rsidRDefault="00B43A25" w:rsidP="00B43A25">
      <w:pPr>
        <w:ind w:firstLine="284"/>
        <w:jc w:val="right"/>
        <w:rPr>
          <w:lang w:val="en-US"/>
        </w:rPr>
      </w:pPr>
    </w:p>
    <w:p w:rsidR="00B43A25" w:rsidRDefault="00B43A25" w:rsidP="00B43A25">
      <w:pPr>
        <w:ind w:firstLine="284"/>
        <w:jc w:val="right"/>
        <w:rPr>
          <w:i/>
        </w:rPr>
      </w:pPr>
      <w:r>
        <w:rPr>
          <w:i/>
        </w:rPr>
        <w:t xml:space="preserve">Срок действия с 01.01.90 </w:t>
      </w:r>
    </w:p>
    <w:p w:rsidR="00B43A25" w:rsidRDefault="00B43A25" w:rsidP="00B43A25">
      <w:pPr>
        <w:ind w:firstLine="284"/>
        <w:jc w:val="right"/>
        <w:rPr>
          <w:i/>
        </w:rPr>
      </w:pPr>
      <w:r>
        <w:rPr>
          <w:i/>
        </w:rPr>
        <w:t>до 01.01.95</w:t>
      </w:r>
    </w:p>
    <w:p w:rsidR="00B43A25" w:rsidRDefault="00B43A25" w:rsidP="00B43A25">
      <w:pPr>
        <w:widowControl/>
        <w:ind w:firstLine="284"/>
        <w:jc w:val="center"/>
      </w:pPr>
    </w:p>
    <w:p w:rsidR="00B43A25" w:rsidRDefault="00B43A25" w:rsidP="00B43A25">
      <w:pPr>
        <w:widowControl/>
        <w:ind w:firstLine="284"/>
        <w:jc w:val="center"/>
      </w:pPr>
    </w:p>
    <w:p w:rsidR="00B43A25" w:rsidRDefault="00B43A25" w:rsidP="00B43A25">
      <w:pPr>
        <w:widowControl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B43A25" w:rsidRDefault="00B43A25" w:rsidP="00B43A25">
      <w:pPr>
        <w:widowControl/>
        <w:ind w:firstLine="284"/>
        <w:jc w:val="center"/>
      </w:pPr>
    </w:p>
    <w:p w:rsidR="00B43A25" w:rsidRDefault="00B43A25" w:rsidP="00B43A25">
      <w:pPr>
        <w:ind w:firstLine="284"/>
        <w:jc w:val="both"/>
      </w:pPr>
      <w:r>
        <w:t>1. ВНЕСЕН Министерством электротехнической промышленности СССР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2. Постановлением Государственного комитета СССР по стандартам от 24.11.88 № 3821 введен в действие государственный стандарт СССР ГОСТ 27900-88, в качестве которого непосредственно применен международный стандарт МЭК 598-2-22 (1980) с Изменением № 1 (1987), с 01.01.90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3. ВВЕДЕН ВПЕРВЫЕ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4. ССЫЛОЧНЫЕ НОРМАТИВНО-ТЕХНИЧЕСКИЕ ДОКУМЕНТЫ</w:t>
      </w:r>
    </w:p>
    <w:p w:rsidR="00B43A25" w:rsidRDefault="00B43A25" w:rsidP="00B43A25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4"/>
        <w:gridCol w:w="3561"/>
        <w:gridCol w:w="3162"/>
      </w:tblGrid>
      <w:tr w:rsidR="00B43A25" w:rsidTr="00DB1733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Pr="00DB1733" w:rsidRDefault="00B43A25">
            <w:pPr>
              <w:jc w:val="center"/>
              <w:rPr>
                <w:b/>
              </w:rPr>
            </w:pPr>
            <w:r w:rsidRPr="00DB1733">
              <w:rPr>
                <w:b/>
              </w:rPr>
              <w:t xml:space="preserve">Раздел, подраздел, и </w:t>
            </w:r>
            <w:proofErr w:type="gramStart"/>
            <w:r w:rsidRPr="00DB1733">
              <w:rPr>
                <w:b/>
              </w:rPr>
              <w:t>котором</w:t>
            </w:r>
            <w:proofErr w:type="gramEnd"/>
            <w:r w:rsidRPr="00DB1733">
              <w:rPr>
                <w:b/>
              </w:rPr>
              <w:t xml:space="preserve"> приведена ссылка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Pr="00DB1733" w:rsidRDefault="00B43A25">
            <w:pPr>
              <w:jc w:val="center"/>
              <w:rPr>
                <w:b/>
              </w:rPr>
            </w:pPr>
            <w:r w:rsidRPr="00DB1733">
              <w:rPr>
                <w:b/>
              </w:rPr>
              <w:t>Обозначение отечественного нормативно-технического документа, на который дана ссылка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Pr="00DB1733" w:rsidRDefault="00B43A25">
            <w:pPr>
              <w:jc w:val="center"/>
              <w:rPr>
                <w:b/>
              </w:rPr>
            </w:pPr>
            <w:r w:rsidRPr="00DB1733">
              <w:rPr>
                <w:b/>
              </w:rPr>
              <w:t>Обозначение соответствующего стандарта МЭК</w:t>
            </w:r>
          </w:p>
        </w:tc>
      </w:tr>
      <w:tr w:rsidR="00B43A25" w:rsidTr="00DB1733"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6825-74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81-84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16703-79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598-1-86, разд. 1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16809-78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82-84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1; 2; 4; 5; 5.8; 6-12; 12.1-12.3; 13-15; 17.1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17677-82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598-1-86 разд. 0; 2-5, 7-15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22782.0-81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79-0-83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15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23752-79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326-2-76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15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ГОСТ 26246-84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249-1-82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14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ТУ 16-675.116-85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МЭК 458-82</w:t>
            </w:r>
          </w:p>
        </w:tc>
      </w:tr>
      <w:tr w:rsidR="00B43A25" w:rsidTr="00DB1733">
        <w:tc>
          <w:tcPr>
            <w:tcW w:w="2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16.3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-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МКО 24-73</w:t>
            </w:r>
          </w:p>
        </w:tc>
      </w:tr>
    </w:tbl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1. ОБЛАСТЬ РАСПРОСТРАНЕНИЯ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Стандарт устанавливает требования к светильникам для аварийного освещения, предназначенным для использования с лампами накаливания, трубчатыми люминесцентными и другими разрядными лампами, питаемым от источников аварийного освещения, напряжение которых не </w:t>
      </w:r>
      <w:proofErr w:type="gramStart"/>
      <w:r>
        <w:t>превышает 1000 В. Стандарт следует</w:t>
      </w:r>
      <w:proofErr w:type="gramEnd"/>
      <w:r>
        <w:t xml:space="preserve"> применять вместе со стандартом МЭК 598-1-86 (ГОСТ 17677-82).</w:t>
      </w:r>
    </w:p>
    <w:p w:rsidR="00B43A25" w:rsidRDefault="00B43A25" w:rsidP="00B43A25">
      <w:pPr>
        <w:ind w:firstLine="284"/>
        <w:jc w:val="both"/>
      </w:pPr>
      <w:r>
        <w:t>Стандарт не распространяется на светильники для аварийного освещения, изготовленные во взрывозащищенном исполнении в соответствии со стандартом МЭК 79-0-83 (ГОСТ 22782.0-81), и не учитывает влияния, оказываемого снижением неаварийного напряжения на светильники с разрядными лампами высокого давления.</w:t>
      </w:r>
    </w:p>
    <w:p w:rsidR="00B43A25" w:rsidRDefault="00B43A25" w:rsidP="00B43A25">
      <w:pPr>
        <w:ind w:firstLine="284"/>
        <w:jc w:val="both"/>
      </w:pPr>
      <w:r>
        <w:t>Примечание. Некоторые светильники для аварийного освещения в неаварийном режиме могут работать от обычных источников питания.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2. ОБЩИЕ ТРЕБОВАНИЯ К ИСПЫТАНИЯМ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0 стандарта МЭК 598-1-86 (ГОСТ 17677-82). Испытания, описанные в соответствующих разделах стандарта МЭК 598-1-86 (ГОСТ 17677-82), следует проводить в порядке, указанном в настоящем стандарте.</w:t>
      </w:r>
    </w:p>
    <w:p w:rsidR="00B43A25" w:rsidRDefault="00B43A25" w:rsidP="00B43A25">
      <w:pPr>
        <w:ind w:firstLine="284"/>
        <w:jc w:val="both"/>
      </w:pPr>
      <w:r>
        <w:t xml:space="preserve">Для комбинированных светильников для аварийного освещения в соответствии с требованиями данного стандарта проводят испытания только тех частей светильника, которые связаны с обеспечением аварийного освещения. Части, и детали светильника, предназначенные для обеспечения только нормального освещения, должны быть подвергнуты испытаниям в соответствии с требованиями соответствующего раздела части 2 </w:t>
      </w:r>
      <w:r>
        <w:lastRenderedPageBreak/>
        <w:t>стандарта МЭК 598 (стандартов или технических условий на отдельные типы или группы светильников), например, встроенные светильники должны быть испытаны в соответствии с требованиями раздела, относящегося к встроенным светильникам.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3. ОПРЕДЕЛЕНИЯ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Для данного раздела применимы определения разд. 1 стандарта МЭК 598-1-86 (ГОСТ 16703-79), стандартов МЭК 81-84 (ГОСТ 6825-74) и МЭК 82-84 (ГОСТ 16809-78).</w:t>
      </w:r>
    </w:p>
    <w:p w:rsidR="00B43A25" w:rsidRDefault="00B43A25" w:rsidP="00B43A25">
      <w:pPr>
        <w:ind w:firstLine="284"/>
        <w:jc w:val="both"/>
      </w:pPr>
      <w:r>
        <w:t>Кроме того, используются определения, приведенные в приложении 1.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4. КЛАССИФИКАЦИЯ СВЕТИЛЬНИКОВ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Классификация светильников - по разд. 2 стандарта МЭК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5. МАРКИРОВКА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Применимы требования разд. 3 стандарта МЭК 598-1-86 (ГОСТ 17677-82) совместно с требованиями </w:t>
      </w:r>
      <w:proofErr w:type="spellStart"/>
      <w:r>
        <w:t>пп</w:t>
      </w:r>
      <w:proofErr w:type="spellEnd"/>
      <w:r>
        <w:t>. 5.1-5.8.</w:t>
      </w:r>
    </w:p>
    <w:p w:rsidR="00B43A25" w:rsidRDefault="00B43A25" w:rsidP="00B43A25">
      <w:pPr>
        <w:ind w:firstLine="284"/>
        <w:jc w:val="both"/>
      </w:pPr>
      <w:r>
        <w:t>5.1. Светильник должен иметь четкую маркировку с указанием номинального напряжения и постоянного или непостоянного режима работы.</w:t>
      </w:r>
    </w:p>
    <w:p w:rsidR="00B43A25" w:rsidRDefault="00B43A25" w:rsidP="00B43A25">
      <w:pPr>
        <w:ind w:firstLine="284"/>
        <w:jc w:val="both"/>
      </w:pPr>
      <w:r>
        <w:t>5.2. Светильники должны иметь маркировку с указанием требований по замене ламп и, если это требуется, по замене батарей питания.</w:t>
      </w:r>
    </w:p>
    <w:p w:rsidR="00B43A25" w:rsidRDefault="00B43A25" w:rsidP="00B43A25">
      <w:pPr>
        <w:ind w:firstLine="284"/>
        <w:jc w:val="both"/>
      </w:pPr>
      <w:r>
        <w:t>Информация, относящаяся к правильной замене ламп, должна включать тип, номинальное напряжение и мощность. Информация, относящаяся к правильной замене батарей питания, должна включать тип и номинальное напряжение.</w:t>
      </w:r>
    </w:p>
    <w:p w:rsidR="00B43A25" w:rsidRDefault="00B43A25" w:rsidP="00B43A25">
      <w:pPr>
        <w:ind w:firstLine="284"/>
        <w:jc w:val="both"/>
      </w:pPr>
      <w:r>
        <w:t>Светильники с автономным источником питания должны иметь маркировку с указанием рекомендуемого максимального интервала времени, после которого батареи питания должны быть заменены, а батареи должны иметь маркировку с указанием месяца и года изготовления. Патроны для ламп в комбинированных светильниках для аварийного освещения должны иметь свою маркировку.</w:t>
      </w:r>
    </w:p>
    <w:p w:rsidR="00B43A25" w:rsidRDefault="00B43A25" w:rsidP="00B43A25">
      <w:pPr>
        <w:ind w:firstLine="284"/>
        <w:jc w:val="both"/>
      </w:pPr>
      <w:r>
        <w:t>Комбинированные светильники для аварийного освещения должны иметь маркировку с указанием требований по правильной замене всех типов ламп, если лампы, используемые в сети аварийного освещения и сети рабочего освещения, различаются (необходимо четко обозначить типы ламп).</w:t>
      </w:r>
    </w:p>
    <w:p w:rsidR="00B43A25" w:rsidRDefault="00B43A25" w:rsidP="00B43A25">
      <w:pPr>
        <w:ind w:firstLine="284"/>
        <w:jc w:val="both"/>
      </w:pPr>
      <w:r>
        <w:t>5.3. В эксплуатационном документе, поставляемом со светильником, изготовитель должен подробно указать на контрольные средства, введенные в светильник, или сослаться на соответствующие эксплуатационные документы, если контрольные средства поставляются отдельно.</w:t>
      </w:r>
    </w:p>
    <w:p w:rsidR="00B43A25" w:rsidRDefault="00B43A25" w:rsidP="00B43A25">
      <w:pPr>
        <w:ind w:firstLine="284"/>
        <w:jc w:val="both"/>
      </w:pPr>
      <w:r>
        <w:t>Эксплуатационные документы должны содержать подробное описание порядка проведения проверки контрольных средств.</w:t>
      </w:r>
    </w:p>
    <w:p w:rsidR="00B43A25" w:rsidRDefault="00B43A25" w:rsidP="00B43A25">
      <w:pPr>
        <w:ind w:firstLine="284"/>
        <w:jc w:val="both"/>
      </w:pPr>
      <w:r>
        <w:t>5.4. На светильнике с автономным источником питания должна быть указана продолжительность его работы. Предпочтительные сроки работы - 1 и 3 ч.</w:t>
      </w:r>
    </w:p>
    <w:p w:rsidR="00B43A25" w:rsidRDefault="00B43A25" w:rsidP="00B43A25">
      <w:pPr>
        <w:ind w:firstLine="284"/>
        <w:jc w:val="both"/>
      </w:pPr>
      <w:r>
        <w:t>5.5. Маркировку на светильнике допускается выполнять на одном языке.</w:t>
      </w:r>
    </w:p>
    <w:p w:rsidR="00B43A25" w:rsidRDefault="00B43A25" w:rsidP="00B43A25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Примечание. Переводы могут быть даны в эксплуатационной документации, поставляемой со светильником.</w:t>
      </w:r>
    </w:p>
    <w:p w:rsidR="00B43A25" w:rsidRDefault="00B43A25" w:rsidP="00B43A25">
      <w:pPr>
        <w:widowControl/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5.6. При необходимости дополнительно к указанию температуры эксплуатации </w:t>
      </w:r>
      <w:proofErr w:type="gramStart"/>
      <w:r>
        <w:rPr>
          <w:i/>
          <w:lang w:val="en-US"/>
        </w:rPr>
        <w:t>t</w:t>
      </w:r>
      <w:proofErr w:type="gramEnd"/>
      <w:r>
        <w:rPr>
          <w:i/>
          <w:vertAlign w:val="subscript"/>
        </w:rPr>
        <w:t>а</w:t>
      </w:r>
      <w:r>
        <w:t xml:space="preserve"> должна быть маркировка о диапазоне изменении температуры окружающей среды или данный диапазон должен быть приведен в эксплуатационном документе, поставляемом со светильником.</w:t>
      </w:r>
    </w:p>
    <w:p w:rsidR="00B43A25" w:rsidRDefault="00B43A25" w:rsidP="00B43A25">
      <w:pPr>
        <w:ind w:firstLine="284"/>
        <w:jc w:val="both"/>
      </w:pPr>
      <w:r>
        <w:t>5.7. Контрольные средства, предназначенные для сигнализации о повреждении системы питания светильника, должны иметь четкую маркировку.</w:t>
      </w:r>
    </w:p>
    <w:p w:rsidR="00B43A25" w:rsidRDefault="00B43A25" w:rsidP="00B43A25">
      <w:pPr>
        <w:ind w:firstLine="284"/>
        <w:jc w:val="both"/>
      </w:pPr>
      <w:r>
        <w:t xml:space="preserve">5.8. Соответствие требованиям </w:t>
      </w:r>
      <w:proofErr w:type="spellStart"/>
      <w:r>
        <w:t>пп</w:t>
      </w:r>
      <w:proofErr w:type="spellEnd"/>
      <w:r>
        <w:t>. 5.1-5.7 должно проверяться внешним осмотром и испытаниями, указанными в разд. 3 стандарта МЭК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6. КОНСТРУКЦИЯ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Применимы требования разд. 4 стандарта МЭК 598-1-86 (ГОСТ 17677-82) совместно с требованиями </w:t>
      </w:r>
      <w:proofErr w:type="spellStart"/>
      <w:r>
        <w:t>пп</w:t>
      </w:r>
      <w:proofErr w:type="spellEnd"/>
      <w:r>
        <w:t>. 6.1-6.5.</w:t>
      </w:r>
    </w:p>
    <w:p w:rsidR="00B43A25" w:rsidRDefault="00B43A25" w:rsidP="00B43A25">
      <w:pPr>
        <w:ind w:firstLine="284"/>
        <w:jc w:val="both"/>
      </w:pPr>
      <w:bookmarkStart w:id="1" w:name="p61"/>
      <w:r>
        <w:t>6.1</w:t>
      </w:r>
      <w:bookmarkEnd w:id="1"/>
      <w:r>
        <w:t>. Светильники, кроме, светильников, работающих от централизованного аварийного источника питания, должны иметь индикатор, например лампочку, которая указывает на работу в следующих режимах:</w:t>
      </w:r>
    </w:p>
    <w:p w:rsidR="00B43A25" w:rsidRDefault="00B43A25" w:rsidP="00B43A25">
      <w:pPr>
        <w:ind w:firstLine="284"/>
        <w:jc w:val="both"/>
      </w:pPr>
      <w:r>
        <w:t>а) подключен нормальный источник питания;</w:t>
      </w:r>
    </w:p>
    <w:p w:rsidR="00B43A25" w:rsidRDefault="00B43A25" w:rsidP="00B43A25">
      <w:pPr>
        <w:ind w:firstLine="284"/>
        <w:jc w:val="both"/>
      </w:pPr>
      <w:r>
        <w:t>б) зарядка батареи питания;</w:t>
      </w:r>
    </w:p>
    <w:p w:rsidR="00B43A25" w:rsidRDefault="00B43A25" w:rsidP="00B43A25">
      <w:pPr>
        <w:ind w:firstLine="284"/>
        <w:jc w:val="both"/>
      </w:pPr>
      <w:r>
        <w:t>в) электрическая цепь через вольфрамовую нить накала лампы (если она используется) замкнута.</w:t>
      </w:r>
    </w:p>
    <w:p w:rsidR="00B43A25" w:rsidRDefault="00B43A25" w:rsidP="00B43A25">
      <w:pPr>
        <w:ind w:firstLine="284"/>
        <w:jc w:val="both"/>
      </w:pPr>
      <w:r>
        <w:t>6.2. В комбинированных светильниках, работающих от централизованного аварийного источника питания, сети аварийного и рабочего питания должны быть надежно разделены при помощи двойной, усиленной изоляции, заземленного экрана или других аналогичных средств.</w:t>
      </w:r>
    </w:p>
    <w:p w:rsidR="00B43A25" w:rsidRDefault="00B43A25" w:rsidP="00B43A25">
      <w:pPr>
        <w:ind w:firstLine="284"/>
        <w:jc w:val="both"/>
      </w:pPr>
      <w:bookmarkStart w:id="2" w:name="p63"/>
      <w:r>
        <w:lastRenderedPageBreak/>
        <w:t>6.3</w:t>
      </w:r>
      <w:bookmarkEnd w:id="2"/>
      <w:r>
        <w:t>. Светильники для аварийного освещения с автономным источником питания должны иметь батареи питания, которые обеспечивают их нормальную работу в течение не менее 4 лет.</w:t>
      </w:r>
    </w:p>
    <w:p w:rsidR="00B43A25" w:rsidRDefault="00B43A25" w:rsidP="00B43A25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Примечание. Замена батарей необходима в том случае, когда светильник не удовлетворяет его объявленной продолжительности работы.</w:t>
      </w:r>
    </w:p>
    <w:p w:rsidR="00B43A25" w:rsidRDefault="00B43A25" w:rsidP="00B43A25">
      <w:pPr>
        <w:widowControl/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6.4. В светильниках для аварийного освещения с автономным источником питания между батареей питания и лампами аварийного освещения не должно быть иных коммутационных устройств, кроме устройства переключения.</w:t>
      </w:r>
    </w:p>
    <w:p w:rsidR="00B43A25" w:rsidRDefault="00B43A25" w:rsidP="00B43A25">
      <w:pPr>
        <w:ind w:firstLine="284"/>
        <w:jc w:val="both"/>
      </w:pPr>
      <w:r>
        <w:t xml:space="preserve">6.5. Соответствие требованиям </w:t>
      </w:r>
      <w:proofErr w:type="spellStart"/>
      <w:r>
        <w:t>пп</w:t>
      </w:r>
      <w:proofErr w:type="spellEnd"/>
      <w:r>
        <w:t>. 6.1-6.4 проверяют внешним осмотром, а для п. 6.1 - включением светильника в заданном режиме.</w:t>
      </w:r>
    </w:p>
    <w:p w:rsidR="00B43A25" w:rsidRDefault="00B43A25" w:rsidP="00B43A25">
      <w:pPr>
        <w:ind w:firstLine="284"/>
        <w:jc w:val="both"/>
        <w:rPr>
          <w:sz w:val="18"/>
        </w:rPr>
      </w:pPr>
      <w:r>
        <w:rPr>
          <w:sz w:val="18"/>
        </w:rPr>
        <w:t>Примечание. Некоторые светильники, работающие от централизованного аварийного источника питания, должны иметь защитные устройства, которые при повреждении любого светильника обеспечивают нормальную работу остальных светильников.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7. ПУТИ УТЕЧКИ И ВОЗДУШНЫЕ ЗАЗОРЫ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11 стандарта МЭК 598-1-86 (ГОСТ 17677-82). Печатные платы должны удовлетворять требованиям к путям утечки тока и воздушным зазорам, указанным в стандарте МЭК 326-2-76 (ГОСТ 23752-79).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8. ЗАЗЕМЛЯЮЩИЕ УСТРОЙСТВА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7 стандарта МЭК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9. КОНТАКТНЫЕ ЗАЖИМЫ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14 и 15 стандарта МЭК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10. ВНЕШНЯЯ И ВНУТРЕННЯЯ ПРОВОДКА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5 стандарта ЛЭК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11. ЗАЩИТА ОТ ПОРАЖЕНИЯ ЭЛЕКТРИЧЕСКИМ ТОКОМ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8 стандарта МЭК 598-1-86 (ГОСТ 17677-82).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bookmarkStart w:id="3" w:name="razd12"/>
      <w:r>
        <w:rPr>
          <w:sz w:val="20"/>
        </w:rPr>
        <w:t>12. ИСПЫТАНИЯ НА СРОК СЛУЖБЫ И ТЕРМОСТОЙКОСТЬ</w:t>
      </w:r>
      <w:bookmarkEnd w:id="3"/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Применимы требования разд. 12 стандарта МЭК 598-1-86 (ГОСТ 17677-82) совместно с требованиями </w:t>
      </w:r>
      <w:proofErr w:type="spellStart"/>
      <w:r>
        <w:t>пп</w:t>
      </w:r>
      <w:proofErr w:type="spellEnd"/>
      <w:r>
        <w:t>. 12.1-12.5.</w:t>
      </w:r>
    </w:p>
    <w:p w:rsidR="00B43A25" w:rsidRDefault="00B43A25" w:rsidP="00B43A25">
      <w:pPr>
        <w:ind w:firstLine="284"/>
        <w:jc w:val="both"/>
      </w:pPr>
      <w:r>
        <w:t xml:space="preserve">Светильники с классификацией 1Р, превышающей 1Р20, следует подвергать испытаниям по </w:t>
      </w:r>
      <w:proofErr w:type="spellStart"/>
      <w:r>
        <w:t>пп</w:t>
      </w:r>
      <w:proofErr w:type="spellEnd"/>
      <w:r>
        <w:t>. 12.4; 12.5 и 12.6 разд. 12 стандарта МЭК 598-1-86 (ГОСТ 17677-82) после испытаний по п. 9.2, но перед испытаниями по п. 9.3 разд. 9 стандарта МЭК 598-1-86 (ГОСТ 17677-82), указанных в разд. 13 настоящего стандарта.</w:t>
      </w:r>
    </w:p>
    <w:p w:rsidR="00B43A25" w:rsidRDefault="00B43A25" w:rsidP="00B43A25">
      <w:pPr>
        <w:ind w:firstLine="284"/>
        <w:jc w:val="both"/>
      </w:pPr>
      <w:r>
        <w:t xml:space="preserve">12.1. Предельные температуры, указанные изготовителем элементов, например, батарей питания или блока управления, не должны превышать при тепловых испытаниях (нормальный и аномальный режим работы) указанных в </w:t>
      </w:r>
      <w:proofErr w:type="spellStart"/>
      <w:r>
        <w:t>пп</w:t>
      </w:r>
      <w:proofErr w:type="spellEnd"/>
      <w:r>
        <w:t>. 12.4 и 12.5 разд. 12 стандарта МЭК 598-1-86 (ГОСТ 17677-82).</w:t>
      </w:r>
    </w:p>
    <w:p w:rsidR="00B43A25" w:rsidRDefault="00B43A25" w:rsidP="00B43A25">
      <w:pPr>
        <w:ind w:firstLine="284"/>
        <w:jc w:val="both"/>
      </w:pPr>
      <w:r>
        <w:t xml:space="preserve">12.2. Тепловые испытания, указанные в </w:t>
      </w:r>
      <w:proofErr w:type="spellStart"/>
      <w:r>
        <w:t>пп</w:t>
      </w:r>
      <w:proofErr w:type="spellEnd"/>
      <w:r>
        <w:t xml:space="preserve">. 12.4 и 12.5 разд. 12 стандарта МЭК 598-1-86 (ГОСТ 17677-82), проводят в </w:t>
      </w:r>
      <w:proofErr w:type="gramStart"/>
      <w:r>
        <w:t>режиме</w:t>
      </w:r>
      <w:proofErr w:type="gramEnd"/>
      <w:r>
        <w:t xml:space="preserve"> как рабочего, так и аварийного освещения.</w:t>
      </w:r>
    </w:p>
    <w:p w:rsidR="00B43A25" w:rsidRDefault="00B43A25" w:rsidP="00B43A25">
      <w:pPr>
        <w:ind w:firstLine="284"/>
        <w:jc w:val="both"/>
      </w:pPr>
      <w:r>
        <w:t>12.3. При испытании светильников в режиме аварийного освещения должны выполняться следующие условия:</w:t>
      </w:r>
    </w:p>
    <w:p w:rsidR="00B43A25" w:rsidRDefault="00B43A25" w:rsidP="00B43A25">
      <w:pPr>
        <w:ind w:firstLine="284"/>
        <w:jc w:val="both"/>
      </w:pPr>
      <w:proofErr w:type="gramStart"/>
      <w:r>
        <w:t>для светильников с автономным источником питания - предельные температуры по разд. 12 стандарта МЭК 598-1-86 (ГОСТ 17677-82) должны выдерживаться в любой промежуток времени между включением аварийного режима и полной разрядкой батареи питания;</w:t>
      </w:r>
      <w:proofErr w:type="gramEnd"/>
    </w:p>
    <w:p w:rsidR="00B43A25" w:rsidRDefault="00B43A25" w:rsidP="00B43A25">
      <w:pPr>
        <w:ind w:firstLine="284"/>
        <w:jc w:val="both"/>
      </w:pPr>
      <w:r>
        <w:t>для комбинированных светильников для аварийного освещения - обе цепи испытывают одновременно, кроме случаев, когда они явно не предназначены для такой работы.</w:t>
      </w:r>
    </w:p>
    <w:p w:rsidR="00B43A25" w:rsidRDefault="00B43A25" w:rsidP="00B43A25">
      <w:pPr>
        <w:ind w:firstLine="284"/>
        <w:jc w:val="both"/>
      </w:pPr>
      <w:r>
        <w:t>При аварийном режиме работы тепловые испытания (аномальный режим) проводят при номинальном напряжении.</w:t>
      </w:r>
    </w:p>
    <w:p w:rsidR="00B43A25" w:rsidRDefault="00B43A25" w:rsidP="00B43A25">
      <w:pPr>
        <w:ind w:firstLine="284"/>
        <w:jc w:val="both"/>
      </w:pPr>
      <w:r>
        <w:t>12.4. При испытании по п. 12.3 полный разряд батареи питания осуществляется в соответствии с таблицей при температуре окружающей среды (20 ± 5) °С.</w:t>
      </w:r>
    </w:p>
    <w:p w:rsidR="00B43A25" w:rsidRDefault="00B43A25" w:rsidP="00B43A25">
      <w:pPr>
        <w:ind w:firstLine="284"/>
        <w:jc w:val="both"/>
      </w:pPr>
    </w:p>
    <w:p w:rsidR="00DB1733" w:rsidRDefault="00DB1733" w:rsidP="00B43A25">
      <w:pPr>
        <w:widowControl/>
        <w:ind w:firstLine="284"/>
        <w:jc w:val="center"/>
        <w:rPr>
          <w:b/>
        </w:rPr>
      </w:pPr>
    </w:p>
    <w:p w:rsidR="00DB1733" w:rsidRDefault="00DB1733" w:rsidP="00B43A25">
      <w:pPr>
        <w:widowControl/>
        <w:ind w:firstLine="284"/>
        <w:jc w:val="center"/>
        <w:rPr>
          <w:b/>
        </w:rPr>
      </w:pPr>
    </w:p>
    <w:p w:rsidR="00DB1733" w:rsidRDefault="00DB1733" w:rsidP="00B43A25">
      <w:pPr>
        <w:widowControl/>
        <w:ind w:firstLine="284"/>
        <w:jc w:val="center"/>
        <w:rPr>
          <w:b/>
        </w:rPr>
      </w:pPr>
    </w:p>
    <w:p w:rsidR="00B43A25" w:rsidRDefault="00B43A25" w:rsidP="00B43A25">
      <w:pPr>
        <w:widowControl/>
        <w:ind w:firstLine="284"/>
        <w:jc w:val="center"/>
        <w:rPr>
          <w:b/>
        </w:rPr>
      </w:pPr>
      <w:r>
        <w:rPr>
          <w:b/>
        </w:rPr>
        <w:lastRenderedPageBreak/>
        <w:t>Разряд батареи</w:t>
      </w:r>
    </w:p>
    <w:p w:rsidR="00B43A25" w:rsidRDefault="00B43A25" w:rsidP="00B43A25">
      <w:pPr>
        <w:widowControl/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6"/>
        <w:gridCol w:w="2656"/>
        <w:gridCol w:w="2556"/>
      </w:tblGrid>
      <w:tr w:rsidR="00B43A25" w:rsidTr="00B43A25"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25" w:rsidRDefault="00B43A25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Режим разряда</w:t>
            </w:r>
          </w:p>
        </w:tc>
      </w:tr>
      <w:tr w:rsidR="00B43A25" w:rsidTr="00B43A25"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Тип батареи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 xml:space="preserve">Конечное напряжение на элементе, </w:t>
            </w:r>
            <w:proofErr w:type="gramStart"/>
            <w:r>
              <w:t>В</w:t>
            </w:r>
            <w:proofErr w:type="gramEnd"/>
            <w:r>
              <w:t>, при продолжительности разряда</w:t>
            </w:r>
          </w:p>
        </w:tc>
      </w:tr>
      <w:tr w:rsidR="00B43A25" w:rsidTr="00B43A25"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A25" w:rsidRDefault="00B43A25">
            <w:pPr>
              <w:jc w:val="center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1 ч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3 ч</w:t>
            </w:r>
          </w:p>
        </w:tc>
      </w:tr>
      <w:tr w:rsidR="00B43A25" w:rsidTr="00B43A25"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Никель-кадмиевая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1,00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1,00</w:t>
            </w:r>
          </w:p>
        </w:tc>
      </w:tr>
      <w:tr w:rsidR="00B43A25" w:rsidTr="00B43A25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Свинцово-кислотная</w:t>
            </w: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1,75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1,80</w:t>
            </w:r>
          </w:p>
        </w:tc>
      </w:tr>
    </w:tbl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12.5. При завершении тепловых испытаний (т. е. при достижении полного разряда батареи в соответствии с п. 12.4) светильник с автономным источником питания охлаждают до 25</w:t>
      </w:r>
      <w:proofErr w:type="gramStart"/>
      <w:r>
        <w:t xml:space="preserve"> °С</w:t>
      </w:r>
      <w:proofErr w:type="gramEnd"/>
      <w:r>
        <w:t xml:space="preserve"> ч затем подвергают зарядке в течение не более 24 ч, после чего должны восстановиться номинальное напряжение батареи питания и ее заданная емкость.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bookmarkStart w:id="4" w:name="razd13"/>
      <w:r>
        <w:rPr>
          <w:sz w:val="20"/>
        </w:rPr>
        <w:t>13. ЗАЩИТА ОТ ПЫЛИ И ВЛАГИ</w:t>
      </w:r>
      <w:bookmarkEnd w:id="4"/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9 стандарта МЭК 598-1-86 (ГОСТ 17677-82).</w:t>
      </w:r>
    </w:p>
    <w:p w:rsidR="00B43A25" w:rsidRDefault="00B43A25" w:rsidP="00B43A25">
      <w:pPr>
        <w:ind w:firstLine="284"/>
        <w:jc w:val="both"/>
      </w:pPr>
      <w:r>
        <w:t xml:space="preserve">Для светильников с классификацией 1Р, превышающей 1Р20, порядок испытаний, установленный в разд. 9 стандарта МЭК 598-1-86 (ГОСТ 17677-82), должен соответствовать </w:t>
      </w:r>
      <w:proofErr w:type="gramStart"/>
      <w:r>
        <w:t>указанному</w:t>
      </w:r>
      <w:proofErr w:type="gramEnd"/>
      <w:r>
        <w:t xml:space="preserve"> в разд. 12 настоящего стандарта.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14. СОПРОТИВЛЕНИЕ И ЭЛЕКТРИЧЕСКАЯ ПРОЧНОСТЬ ИЗОЛЯЦИИ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10 стандарта МЭК 598-1-86 (ГОСТ 17677-82).</w:t>
      </w:r>
    </w:p>
    <w:p w:rsidR="00B43A25" w:rsidRDefault="00B43A25" w:rsidP="00B43A25">
      <w:pPr>
        <w:ind w:firstLine="284"/>
        <w:jc w:val="both"/>
      </w:pPr>
      <w:r>
        <w:t>Инверторы полупроводниковых пускорегулирующих аппаратов проверяют по стандарту МЭК 458-82 (ТУ 16-675.116-85).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15. ТЕПЛОСТОЙКОСТЬ, ОГНЕСТОЙКОСТЬ И СОПРОТИВЛЕНИЕ ТОКАМ ПОВЕРХНОСТНОГО РАЗРЯДА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Применимы требования разд. 13 стандарта МЭК 598-1-86 (ГОСТ 17677-82).</w:t>
      </w:r>
    </w:p>
    <w:p w:rsidR="00B43A25" w:rsidRDefault="00B43A25" w:rsidP="00B43A25">
      <w:pPr>
        <w:ind w:firstLine="284"/>
        <w:jc w:val="both"/>
      </w:pPr>
      <w:r>
        <w:t>Печатные платы должны испытываться в соответствии с требованиями стандартов МЭК 326-2-76 (ГОСТ 23752-79) и МЭК 249-1-82 (ГОСТ 26246-84).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16. СВЕТОТЕХНИЧЕСКИЕ ХАРАКТЕРИСТИКИ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16.1. Светильник должен обеспечивать номинальный световой поток через 5 с после включения. Проверку проводят измерением.</w:t>
      </w:r>
    </w:p>
    <w:p w:rsidR="00B43A25" w:rsidRDefault="00B43A25" w:rsidP="00B43A25">
      <w:pPr>
        <w:widowControl/>
        <w:ind w:firstLine="284"/>
        <w:jc w:val="both"/>
      </w:pPr>
      <w:r>
        <w:t>Примечание. В некоторых странах дополнительно требуется, чтобы через 1 с после включения светильник обеспечивал 80 % номинального светового потока.</w:t>
      </w:r>
    </w:p>
    <w:p w:rsidR="00B43A25" w:rsidRDefault="00B43A25" w:rsidP="00B43A25">
      <w:pPr>
        <w:ind w:firstLine="284"/>
        <w:jc w:val="both"/>
      </w:pPr>
      <w:r>
        <w:t>16.2. Изготовитель должен предоставлять светотехнические данные для светильников при аварийных и неаварийных режимах работы.</w:t>
      </w:r>
    </w:p>
    <w:p w:rsidR="00B43A25" w:rsidRDefault="00B43A25" w:rsidP="00B43A25">
      <w:pPr>
        <w:ind w:firstLine="284"/>
        <w:jc w:val="both"/>
      </w:pPr>
      <w:r>
        <w:t>Эти данные должны быть скорректированы для минимального светового потока с учетом следующей комбинации факторов:</w:t>
      </w:r>
    </w:p>
    <w:p w:rsidR="00B43A25" w:rsidRDefault="00B43A25" w:rsidP="00B43A25">
      <w:pPr>
        <w:ind w:firstLine="284"/>
        <w:jc w:val="both"/>
      </w:pPr>
      <w:r>
        <w:t>а) минимального рабочего напряжения в конце срока службы батареи питания;</w:t>
      </w:r>
    </w:p>
    <w:p w:rsidR="00B43A25" w:rsidRDefault="00B43A25" w:rsidP="00B43A25">
      <w:pPr>
        <w:ind w:firstLine="284"/>
        <w:jc w:val="both"/>
      </w:pPr>
      <w:r>
        <w:t>б) минимального рабочего напряжения через 5 с после отключения рабочего источника питания и соответственно в течение последующей непрерывной работы системы аварийного освещения до конца заданной продолжительности ее действия.</w:t>
      </w:r>
    </w:p>
    <w:p w:rsidR="00B43A25" w:rsidRDefault="00B43A25" w:rsidP="00B43A25">
      <w:pPr>
        <w:ind w:firstLine="284"/>
        <w:jc w:val="both"/>
      </w:pPr>
      <w:r>
        <w:t>16.3. Светотехнические измерения светильника должны соответствовать требованиям соответствующих стандартов Международной комиссии по освещению (МКО).</w:t>
      </w:r>
    </w:p>
    <w:p w:rsidR="00B43A25" w:rsidRDefault="00B43A25" w:rsidP="00B43A25">
      <w:pPr>
        <w:ind w:firstLine="284"/>
        <w:jc w:val="both"/>
        <w:rPr>
          <w:sz w:val="18"/>
        </w:rPr>
      </w:pPr>
      <w:r>
        <w:rPr>
          <w:sz w:val="18"/>
        </w:rPr>
        <w:t>Примечание. Стандарт МКО 24 (1973) приводит рекомендации для измерения люминесцентных светильников для установки внутри помещений.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17. ПОРЯДОК ИЗМЕНЕНИЯ РЕЖИМОВ ОСВЕЩЕНИЯ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 xml:space="preserve">Порядок изменения режимов освещения от нормального к </w:t>
      </w:r>
      <w:proofErr w:type="gramStart"/>
      <w:r>
        <w:t>аварийному</w:t>
      </w:r>
      <w:proofErr w:type="gramEnd"/>
      <w:r>
        <w:t xml:space="preserve"> проводят по </w:t>
      </w:r>
      <w:proofErr w:type="spellStart"/>
      <w:r>
        <w:t>пп</w:t>
      </w:r>
      <w:proofErr w:type="spellEnd"/>
      <w:r>
        <w:t>. 17.1 и 17.2.</w:t>
      </w:r>
    </w:p>
    <w:p w:rsidR="00B43A25" w:rsidRDefault="00B43A25" w:rsidP="00B43A25">
      <w:pPr>
        <w:ind w:firstLine="284"/>
        <w:jc w:val="both"/>
      </w:pPr>
      <w:r>
        <w:t xml:space="preserve">17.1. Светильник работает в условиях проведения тепловых испытаний (нормальный режим) согласно разд. 12 стандарта МЭК 598-1-86 (ГОСТ 17677-82) до достижения установившегося теплового режима. По возможности, светильник работает в режиме рабочего освещения. Затем питание от источника рабочего освещения прекращают, включается аварийная лампа и остается включенной, чтобы обеспечить оговоренный световой поток через 5 </w:t>
      </w:r>
      <w:proofErr w:type="gramStart"/>
      <w:r>
        <w:t>с</w:t>
      </w:r>
      <w:proofErr w:type="gramEnd"/>
      <w:r>
        <w:t xml:space="preserve"> непрерывно </w:t>
      </w:r>
      <w:proofErr w:type="gramStart"/>
      <w:r>
        <w:t>в</w:t>
      </w:r>
      <w:proofErr w:type="gramEnd"/>
      <w:r>
        <w:t xml:space="preserve"> течение 1 мин. Через 10 с включают питание от источника рабочего освещения. Данный цикл испытания повторяют 10 раз.</w:t>
      </w:r>
    </w:p>
    <w:p w:rsidR="00B43A25" w:rsidRDefault="00B43A25" w:rsidP="00B43A25">
      <w:pPr>
        <w:ind w:firstLine="284"/>
        <w:jc w:val="both"/>
      </w:pPr>
      <w:r>
        <w:t>Во время испытания светильник должен нормально работать.</w:t>
      </w:r>
    </w:p>
    <w:p w:rsidR="00B43A25" w:rsidRDefault="00B43A25" w:rsidP="00B43A25">
      <w:pPr>
        <w:ind w:firstLine="284"/>
        <w:jc w:val="both"/>
      </w:pPr>
      <w:r>
        <w:lastRenderedPageBreak/>
        <w:t>17.2. Испытание по п. 17.1 повторяют при подаче на светильник напряжения, равного 90 % номинального значения, причем работа должна проходить при самой неблагоприятной номинальной частоте.</w:t>
      </w:r>
    </w:p>
    <w:p w:rsidR="00B43A25" w:rsidRDefault="00B43A25" w:rsidP="00B43A25">
      <w:pPr>
        <w:ind w:firstLine="284"/>
        <w:jc w:val="both"/>
      </w:pPr>
      <w:r>
        <w:t>Светильник во время испытания должен нормально работать.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bookmarkStart w:id="5" w:name="Prilog1"/>
      <w:r>
        <w:rPr>
          <w:b w:val="0"/>
          <w:i/>
          <w:sz w:val="20"/>
        </w:rPr>
        <w:t>ПРИЛОЖЕНИЕ 1</w:t>
      </w:r>
      <w:bookmarkEnd w:id="5"/>
    </w:p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Справочное</w:t>
      </w:r>
    </w:p>
    <w:p w:rsidR="00B43A25" w:rsidRDefault="00B43A25" w:rsidP="00B43A25"/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ТЕРМИНЫ, ИСПОЛЬЗОВАННЫЕ В СТАНДАРТЕ, И ПОЯСНЕНИЯ К НИМ</w:t>
      </w:r>
    </w:p>
    <w:p w:rsidR="00B43A25" w:rsidRDefault="00B43A25" w:rsidP="00B43A2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974"/>
      </w:tblGrid>
      <w:tr w:rsidR="00B43A25" w:rsidTr="00DB173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Термин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center"/>
            </w:pPr>
            <w:r>
              <w:t>Пояснение</w:t>
            </w:r>
          </w:p>
        </w:tc>
      </w:tr>
      <w:tr w:rsidR="00B43A25" w:rsidTr="00DB173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1. Аварийное освещение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Освещение, включаемое при повреждении источника питания рабочего освещения; сюда относится эвакуационное и резервное освещение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2. Эвакуационное освещение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Часть аварийного освещения, которая обеспечивает надежное различение и безопасное использование всех эвакуационных сре</w:t>
            </w:r>
            <w:proofErr w:type="gramStart"/>
            <w:r>
              <w:t>дств в л</w:t>
            </w:r>
            <w:proofErr w:type="gramEnd"/>
            <w:r>
              <w:t>юбое время, когда необходимо рабочее или аварийное освещение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3. Резервное освещение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 xml:space="preserve">Часть аварийного освещения, которая обеспечивает продолжение нормальной работы или возможность ее безопасного прекращения. </w:t>
            </w:r>
          </w:p>
          <w:p w:rsidR="00B43A25" w:rsidRDefault="00B43A25">
            <w:pPr>
              <w:jc w:val="both"/>
            </w:pPr>
            <w:r>
              <w:t>Примечание. В данном случае допускается снижение уровня освещенности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4. Светильник для аварийного освещения в постоянном режиме работы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Светильник, в котором лампы аварийного освещения включены постоянно в любое время, когда необходимо рабочее или аварийное освещение. Комбинированный светильник для аварийного освещения также имеет одну или несколько ламп рабочего освещения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5. Светильник для аварийного освещения в непостоянном рабочем режиме работы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Светильник, в котором лампы аварийного освещения включаются только при выходе из строя источника питания рабочего освещения. Комбинированный светильник для аварийного освещения также имеет одну или несколько ламп рабочего освещения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6. Комбинированный светильник для аварийного освещения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 xml:space="preserve">Светильник для аварийного освещения с двумя или более лампами, по крайней </w:t>
            </w:r>
            <w:proofErr w:type="gramStart"/>
            <w:r>
              <w:t>мере</w:t>
            </w:r>
            <w:proofErr w:type="gramEnd"/>
            <w:r>
              <w:t xml:space="preserve"> одна из которых работает от источника питания аварийного освещения, а другие - от источника питания рабочего освещения. Комбинированный светильник для аварийного освещения может работать в постоянном или непостоянном режимах работы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7. Светильник для аварийного освещения с автономным источником питания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proofErr w:type="gramStart"/>
            <w:r>
              <w:t>Светильник для аварийного освещения в постоянном или непостоянном режимах работы, в котором все элементы, такие как батарея питания, лампа, блок управления и контрольные приборы, если они имеются, находятся внутри светильника или рядом с ним (т. е. в пределах 500 мм)</w:t>
            </w:r>
            <w:proofErr w:type="gramEnd"/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8. Светильник для аварийного освещения, работающий от централизованного аварийного источника питания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Светильник для аварийного освещения в постоянном или непостоянном режимах работы, подключенный к централизованному источнику питания, т. е. находящемуся вне светильника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9. Блок управления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Один или несколько блоков с системой переключения питания, устройством для зарядки батареи и, где это требуется, контрольными приборами. Для светильников с трубчатыми люминесцентными лампами в блок управления могут быть также включены пускорегулирующие аппараты и инвертор</w:t>
            </w:r>
          </w:p>
        </w:tc>
      </w:tr>
      <w:tr w:rsidR="00B43A25" w:rsidTr="00DB1733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10. Выход из строя источника питания рабочего освещения</w:t>
            </w:r>
          </w:p>
        </w:tc>
        <w:tc>
          <w:tcPr>
            <w:tcW w:w="6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A25" w:rsidRDefault="00B43A25">
            <w:pPr>
              <w:jc w:val="both"/>
            </w:pPr>
            <w:r>
              <w:t>Режим, в котором рабочее освещение больше не обеспечивает минимальный уровень освещенности при аварийной экстремальной ситуации и когда требуется включение системы аварийного освещения</w:t>
            </w:r>
          </w:p>
        </w:tc>
      </w:tr>
    </w:tbl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</w:p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</w:p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А</w:t>
      </w:r>
    </w:p>
    <w:p w:rsidR="00B43A25" w:rsidRDefault="00B43A25" w:rsidP="00B43A25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Справочное</w:t>
      </w:r>
    </w:p>
    <w:p w:rsidR="00B43A25" w:rsidRDefault="00B43A25" w:rsidP="00B43A25"/>
    <w:p w:rsidR="00B43A25" w:rsidRDefault="00B43A25" w:rsidP="00B43A25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ТРЕБОВАНИЯ К БАТАРЕЯМ ПИТАНИЯ</w:t>
      </w:r>
    </w:p>
    <w:p w:rsidR="00B43A25" w:rsidRDefault="00B43A25" w:rsidP="00B43A25">
      <w:pPr>
        <w:ind w:firstLine="284"/>
        <w:jc w:val="both"/>
      </w:pPr>
    </w:p>
    <w:p w:rsidR="00B43A25" w:rsidRDefault="00B43A25" w:rsidP="00B43A25">
      <w:pPr>
        <w:ind w:firstLine="284"/>
        <w:jc w:val="both"/>
      </w:pPr>
      <w:r>
        <w:t>А</w:t>
      </w:r>
      <w:proofErr w:type="gramStart"/>
      <w:r>
        <w:t>1</w:t>
      </w:r>
      <w:proofErr w:type="gramEnd"/>
      <w:r>
        <w:t>. В светильниках для аварийного освещения используют батареи питания следующих типов:</w:t>
      </w:r>
    </w:p>
    <w:p w:rsidR="00B43A25" w:rsidRDefault="00B43A25" w:rsidP="00B43A25">
      <w:pPr>
        <w:ind w:firstLine="284"/>
        <w:jc w:val="both"/>
      </w:pPr>
      <w:r>
        <w:t xml:space="preserve">а) </w:t>
      </w:r>
      <w:proofErr w:type="spellStart"/>
      <w:r>
        <w:t>загерметизированные</w:t>
      </w:r>
      <w:proofErr w:type="spellEnd"/>
      <w:r>
        <w:t xml:space="preserve"> никель-кадмиевые;</w:t>
      </w:r>
    </w:p>
    <w:p w:rsidR="00B43A25" w:rsidRDefault="00B43A25" w:rsidP="00B43A25">
      <w:pPr>
        <w:ind w:firstLine="284"/>
        <w:jc w:val="both"/>
      </w:pPr>
      <w:r>
        <w:t xml:space="preserve">б) </w:t>
      </w:r>
      <w:proofErr w:type="spellStart"/>
      <w:r>
        <w:t>загерметизированные</w:t>
      </w:r>
      <w:proofErr w:type="spellEnd"/>
      <w:r>
        <w:t xml:space="preserve"> свинцово-кислотные;</w:t>
      </w:r>
    </w:p>
    <w:p w:rsidR="00B43A25" w:rsidRDefault="00B43A25" w:rsidP="00B43A25">
      <w:pPr>
        <w:ind w:firstLine="284"/>
        <w:jc w:val="both"/>
      </w:pPr>
      <w:r>
        <w:t xml:space="preserve">в) </w:t>
      </w:r>
      <w:proofErr w:type="gramStart"/>
      <w:r>
        <w:t>никель-кадмиевые</w:t>
      </w:r>
      <w:proofErr w:type="gramEnd"/>
      <w:r>
        <w:t xml:space="preserve"> с вентилем;</w:t>
      </w:r>
    </w:p>
    <w:p w:rsidR="00B43A25" w:rsidRDefault="00B43A25" w:rsidP="00B43A25">
      <w:pPr>
        <w:ind w:firstLine="284"/>
        <w:jc w:val="both"/>
      </w:pPr>
      <w:r>
        <w:t xml:space="preserve">г) </w:t>
      </w:r>
      <w:proofErr w:type="gramStart"/>
      <w:r>
        <w:t>свинцово-кислотные</w:t>
      </w:r>
      <w:proofErr w:type="gramEnd"/>
      <w:r>
        <w:t xml:space="preserve"> с вентилем. </w:t>
      </w:r>
    </w:p>
    <w:p w:rsidR="00B43A25" w:rsidRDefault="00B43A25" w:rsidP="00B43A25">
      <w:pPr>
        <w:ind w:firstLine="284"/>
        <w:jc w:val="both"/>
      </w:pPr>
      <w:r>
        <w:t>А</w:t>
      </w:r>
      <w:proofErr w:type="gramStart"/>
      <w:r>
        <w:t>2</w:t>
      </w:r>
      <w:proofErr w:type="gramEnd"/>
      <w:r>
        <w:t>. Характеристика батарей питания.</w:t>
      </w:r>
    </w:p>
    <w:p w:rsidR="00B43A25" w:rsidRDefault="00B43A25" w:rsidP="00B43A25">
      <w:pPr>
        <w:ind w:firstLine="284"/>
        <w:jc w:val="both"/>
      </w:pPr>
      <w:proofErr w:type="spellStart"/>
      <w:r>
        <w:lastRenderedPageBreak/>
        <w:t>Загерметизированная</w:t>
      </w:r>
      <w:proofErr w:type="spellEnd"/>
      <w:r>
        <w:t xml:space="preserve"> батарея питания - батарея без возможности замены продуктов электролиза. В ней может быть газоотводное устройство.</w:t>
      </w:r>
    </w:p>
    <w:p w:rsidR="00B43A25" w:rsidRDefault="00B43A25" w:rsidP="00B43A25">
      <w:pPr>
        <w:pStyle w:val="FR2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Батарея питания с вентилем - батарея с возможностью замены продуктов электролиза.</w:t>
      </w:r>
    </w:p>
    <w:p w:rsidR="00B43A25" w:rsidRDefault="00B43A25" w:rsidP="00B43A25">
      <w:pPr>
        <w:ind w:firstLine="284"/>
        <w:jc w:val="both"/>
      </w:pPr>
      <w:r>
        <w:t>А3. На протяжении срока службы все батареи питания более или менее быстро теряют рабочую емкость. Принято (п. 6.3), что минимальный промежуток между заменами батареи равен 4 годам. Чтобы соответствовать данному требованию, батарея питания должна выбираться с избыточной начальной емкостью с тем, чтобы к моменту замены батареи достигалась продолжительность его работы, указанная в маркировке светильника. Требуемая избыточная первоначальная емкость зависит от типа выбранной батареи питания.</w:t>
      </w:r>
    </w:p>
    <w:p w:rsidR="00B43A25" w:rsidRDefault="00B43A25" w:rsidP="00B43A25">
      <w:pPr>
        <w:ind w:firstLine="284"/>
        <w:jc w:val="both"/>
      </w:pPr>
      <w:r>
        <w:t>А</w:t>
      </w:r>
      <w:proofErr w:type="gramStart"/>
      <w:r>
        <w:t>4</w:t>
      </w:r>
      <w:proofErr w:type="gramEnd"/>
      <w:r>
        <w:t xml:space="preserve">. Если светильник предназначен для установки в любом положении, необходимо обратить внимание на выбор батареи питания. Все батареи питания с вентилем и некоторые типы </w:t>
      </w:r>
      <w:proofErr w:type="spellStart"/>
      <w:r>
        <w:t>загерметизированных</w:t>
      </w:r>
      <w:proofErr w:type="spellEnd"/>
      <w:r>
        <w:t xml:space="preserve"> свинцово-кислотных батарей не пригодны для таких светильников.</w:t>
      </w:r>
    </w:p>
    <w:p w:rsidR="00B43A25" w:rsidRDefault="00B43A25" w:rsidP="00B43A25">
      <w:pPr>
        <w:ind w:firstLine="284"/>
        <w:jc w:val="both"/>
      </w:pPr>
      <w:r>
        <w:t>А5. Из батарей питания с вентилем необходимо применять только те, которые специально предназначены для работы в аварийном режиме. Такие батареи имеют характеристики, отличные от характеристик других типов батарей и, если они предназначены для указанного назначения, они имеют минимальный период замены, равный 10 годам.</w:t>
      </w:r>
    </w:p>
    <w:p w:rsidR="0061719E" w:rsidRDefault="00DB1733"/>
    <w:sectPr w:rsidR="0061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5"/>
    <w:rsid w:val="009F3105"/>
    <w:rsid w:val="00B43A25"/>
    <w:rsid w:val="00DB1733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A25"/>
    <w:pPr>
      <w:keepNext/>
      <w:spacing w:before="120" w:after="12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A2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FR1">
    <w:name w:val="FR1"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A25"/>
    <w:pPr>
      <w:keepNext/>
      <w:spacing w:before="120" w:after="12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A2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FR1">
    <w:name w:val="FR1"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B43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Калашникова</dc:creator>
  <cp:lastModifiedBy>Катя Калашникова</cp:lastModifiedBy>
  <cp:revision>2</cp:revision>
  <dcterms:created xsi:type="dcterms:W3CDTF">2013-03-15T10:07:00Z</dcterms:created>
  <dcterms:modified xsi:type="dcterms:W3CDTF">2013-03-15T10:09:00Z</dcterms:modified>
</cp:coreProperties>
</file>